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8279" w14:textId="34FA944A" w:rsidR="000C5A1F" w:rsidRDefault="000C5A1F" w:rsidP="000C5A1F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</w:rPr>
        <w:drawing>
          <wp:inline distT="0" distB="0" distL="0" distR="0" wp14:anchorId="0C17A07F" wp14:editId="79A158A5">
            <wp:extent cx="952500" cy="1270000"/>
            <wp:effectExtent l="0" t="0" r="0" b="0"/>
            <wp:docPr id="1332278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78903" name="Picture 13322789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FB2D3" w14:textId="77777777" w:rsidR="000C5A1F" w:rsidRDefault="000C5A1F" w:rsidP="000C5A1F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5E3DDA9D" w14:textId="153B9A59" w:rsidR="000C5A1F" w:rsidRDefault="000C5A1F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Revive Awareness Day offers free Narcan</w:t>
      </w:r>
    </w:p>
    <w:p w14:paraId="2BBD11D5" w14:textId="77777777" w:rsidR="000C5A1F" w:rsidRDefault="000C5A1F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0675EA3B" w14:textId="05F8901B" w:rsidR="00BB6165" w:rsidRDefault="00BB6165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The Florida </w:t>
      </w:r>
      <w:r w:rsidRPr="00BB6165">
        <w:rPr>
          <w:rFonts w:ascii="Aptos" w:eastAsia="Times New Roman" w:hAnsi="Aptos" w:cs="Times New Roman"/>
          <w:color w:val="212121"/>
          <w:kern w:val="0"/>
          <w14:ligatures w14:val="none"/>
        </w:rPr>
        <w:t>D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epartment of Health-</w:t>
      </w:r>
      <w:r w:rsidRPr="00BB6165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Monroe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County will host a free </w:t>
      </w:r>
      <w:r w:rsidRPr="00BB6165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Narcan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distribution drive a</w:t>
      </w:r>
      <w:r w:rsidRPr="00BB6165">
        <w:rPr>
          <w:rFonts w:ascii="Aptos" w:eastAsia="Times New Roman" w:hAnsi="Aptos" w:cs="Times New Roman"/>
          <w:color w:val="212121"/>
          <w:kern w:val="0"/>
          <w14:ligatures w14:val="none"/>
        </w:rPr>
        <w:t>t the Winn-Dixie in Marathon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, </w:t>
      </w:r>
      <w:r w:rsidRPr="00BB6165">
        <w:rPr>
          <w:rFonts w:ascii="Aptos" w:eastAsia="Times New Roman" w:hAnsi="Aptos" w:cs="Times New Roman"/>
          <w:color w:val="212121"/>
          <w:kern w:val="0"/>
          <w14:ligatures w14:val="none"/>
        </w:rPr>
        <w:t>from 11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a.m. to 2 p.m., on </w:t>
      </w:r>
      <w:r w:rsidRPr="00BB6165">
        <w:rPr>
          <w:rFonts w:ascii="Aptos" w:eastAsia="Times New Roman" w:hAnsi="Aptos" w:cs="Times New Roman"/>
          <w:color w:val="212121"/>
          <w:kern w:val="0"/>
          <w14:ligatures w14:val="none"/>
        </w:rPr>
        <w:t>Friday, June 5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,</w:t>
      </w:r>
      <w:r w:rsidRPr="00BB6165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as part of </w:t>
      </w:r>
      <w:r w:rsidRPr="00BB6165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Revive Awareness Day.  </w:t>
      </w:r>
    </w:p>
    <w:p w14:paraId="6AC6CCEB" w14:textId="77777777" w:rsidR="00231E18" w:rsidRDefault="00231E18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6E920D77" w14:textId="1A3C2CEB" w:rsidR="00231E18" w:rsidRDefault="00231E18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Naloxone, also known as Narcan, is a medication often use</w:t>
      </w:r>
      <w:r w:rsidR="000C5A1F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d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for opioid overdose.</w:t>
      </w:r>
    </w:p>
    <w:p w14:paraId="142BA617" w14:textId="77777777" w:rsidR="00231E18" w:rsidRDefault="00231E18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2A89E07" w14:textId="4FAE7A12" w:rsidR="00231E18" w:rsidRDefault="00231E18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This year’s event, in partnership with the Guidance/Care Center and Monroe County Coalition, will provide participants with overdose prevention education, including spotting the signs of an overdose, </w:t>
      </w:r>
      <w:r w:rsidR="000C5A1F">
        <w:rPr>
          <w:rFonts w:ascii="Aptos" w:eastAsia="Times New Roman" w:hAnsi="Aptos" w:cs="Times New Roman"/>
          <w:color w:val="212121"/>
          <w:kern w:val="0"/>
          <w14:ligatures w14:val="none"/>
        </w:rPr>
        <w:t>how to use Narcan and resources available to support those with substance abuse issues.</w:t>
      </w:r>
    </w:p>
    <w:p w14:paraId="4D54F2B8" w14:textId="77777777" w:rsidR="00231E18" w:rsidRDefault="00231E18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32F611EB" w14:textId="69CB1F74" w:rsidR="00231E18" w:rsidRDefault="00231E18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The medication will be available will supplies last, according to DOH-Monroe.</w:t>
      </w:r>
    </w:p>
    <w:p w14:paraId="3FB10254" w14:textId="77777777" w:rsidR="00231E18" w:rsidRDefault="00231E18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2FBC2F06" w14:textId="77777777" w:rsidR="00231E18" w:rsidRDefault="00231E18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In addition to the Marathon event at Winn-Dixie, 5585 Overseas Highway, other locations throughout the Florida Keys will participate. </w:t>
      </w:r>
    </w:p>
    <w:p w14:paraId="70DE3C91" w14:textId="77777777" w:rsidR="00231E18" w:rsidRDefault="00231E18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5D9E783E" w14:textId="080C44F7" w:rsidR="00BB6165" w:rsidRDefault="00231E18" w:rsidP="00BB616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For information, visit monroe.floridahealth.gov, email </w:t>
      </w:r>
      <w:hyperlink r:id="rId6" w:history="1">
        <w:r w:rsidRPr="00A431A6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DOHMonroe@flhealth.gov</w:t>
        </w:r>
      </w:hyperlink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or call DOH-Monroe at 305-293-7500.</w:t>
      </w:r>
    </w:p>
    <w:p w14:paraId="613EBA07" w14:textId="77777777" w:rsidR="00FB6DA9" w:rsidRDefault="00FB6DA9"/>
    <w:sectPr w:rsidR="00FB6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8A7"/>
    <w:multiLevelType w:val="multilevel"/>
    <w:tmpl w:val="3522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87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DF"/>
    <w:rsid w:val="000C5A1F"/>
    <w:rsid w:val="00231E18"/>
    <w:rsid w:val="006C54C6"/>
    <w:rsid w:val="006F5C38"/>
    <w:rsid w:val="00BB6165"/>
    <w:rsid w:val="00CD2EDF"/>
    <w:rsid w:val="00D97E71"/>
    <w:rsid w:val="00F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5E8D9"/>
  <w15:chartTrackingRefBased/>
  <w15:docId w15:val="{B2548B3D-41A2-594E-95D1-19CEC91D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ED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B6165"/>
  </w:style>
  <w:style w:type="character" w:styleId="Strong">
    <w:name w:val="Strong"/>
    <w:basedOn w:val="DefaultParagraphFont"/>
    <w:uiPriority w:val="22"/>
    <w:qFormat/>
    <w:rsid w:val="00BB6165"/>
    <w:rPr>
      <w:b/>
      <w:bCs/>
    </w:rPr>
  </w:style>
  <w:style w:type="character" w:styleId="Hyperlink">
    <w:name w:val="Hyperlink"/>
    <w:basedOn w:val="DefaultParagraphFont"/>
    <w:uiPriority w:val="99"/>
    <w:unhideWhenUsed/>
    <w:rsid w:val="00BB61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HMonroe@flhealth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865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</dc:creator>
  <cp:keywords/>
  <dc:description/>
  <cp:lastModifiedBy>PIO</cp:lastModifiedBy>
  <cp:revision>2</cp:revision>
  <dcterms:created xsi:type="dcterms:W3CDTF">2026-05-26T19:39:00Z</dcterms:created>
  <dcterms:modified xsi:type="dcterms:W3CDTF">2026-05-26T20:07:00Z</dcterms:modified>
</cp:coreProperties>
</file>